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11270" w14:textId="77777777" w:rsidR="00E957F1" w:rsidRPr="00E957F1" w:rsidRDefault="00E957F1" w:rsidP="00317AE4">
      <w:pPr>
        <w:tabs>
          <w:tab w:val="left" w:pos="4253"/>
          <w:tab w:val="left" w:pos="482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957F1">
        <w:rPr>
          <w:rFonts w:ascii="Times New Roman" w:hAnsi="Times New Roman" w:cs="Times New Roman"/>
          <w:sz w:val="40"/>
          <w:szCs w:val="40"/>
        </w:rPr>
        <w:t>Title of the Manuscript</w:t>
      </w:r>
    </w:p>
    <w:p w14:paraId="21CD2449" w14:textId="27D956F0" w:rsidR="00E957F1" w:rsidRPr="00126B03" w:rsidRDefault="00CA4711" w:rsidP="00E957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26B03">
        <w:rPr>
          <w:rFonts w:ascii="Times New Roman" w:hAnsi="Times New Roman" w:cs="Times New Roman"/>
          <w:sz w:val="20"/>
          <w:szCs w:val="20"/>
        </w:rPr>
        <w:t>Less</w:t>
      </w:r>
      <w:r w:rsidR="00E957F1" w:rsidRPr="00126B03">
        <w:rPr>
          <w:rFonts w:ascii="Times New Roman" w:hAnsi="Times New Roman" w:cs="Times New Roman"/>
          <w:sz w:val="20"/>
          <w:szCs w:val="20"/>
        </w:rPr>
        <w:t xml:space="preserve"> than 120 characters, </w:t>
      </w:r>
      <w:r>
        <w:rPr>
          <w:rFonts w:ascii="Times New Roman" w:hAnsi="Times New Roman" w:cs="Times New Roman"/>
          <w:sz w:val="20"/>
          <w:szCs w:val="20"/>
        </w:rPr>
        <w:t>Sentence case</w:t>
      </w:r>
      <w:r w:rsidR="00E957F1" w:rsidRPr="00126B03">
        <w:rPr>
          <w:rFonts w:ascii="Times New Roman" w:hAnsi="Times New Roman" w:cs="Times New Roman"/>
          <w:sz w:val="20"/>
          <w:szCs w:val="20"/>
        </w:rPr>
        <w:t>)</w:t>
      </w:r>
    </w:p>
    <w:p w14:paraId="55F5D6F1" w14:textId="77777777" w:rsidR="00E957F1" w:rsidRDefault="00E957F1" w:rsidP="00E957F1">
      <w:pPr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E346D">
        <w:rPr>
          <w:rFonts w:ascii="Times New Roman" w:hAnsi="Times New Roman" w:cs="Times New Roman"/>
          <w:b/>
          <w:sz w:val="20"/>
          <w:szCs w:val="20"/>
        </w:rPr>
        <w:t>A. A. Author</w:t>
      </w:r>
      <w:r w:rsidRPr="007E346D">
        <w:rPr>
          <w:rFonts w:ascii="Times New Roman" w:hAnsi="Times New Roman" w:cs="Times New Roman"/>
          <w:b/>
          <w:sz w:val="20"/>
          <w:szCs w:val="20"/>
          <w:vertAlign w:val="superscript"/>
        </w:rPr>
        <w:t>1</w:t>
      </w:r>
      <w:r w:rsidRPr="007E346D">
        <w:rPr>
          <w:rFonts w:ascii="Times New Roman" w:hAnsi="Times New Roman" w:cs="Times New Roman"/>
          <w:b/>
          <w:sz w:val="20"/>
          <w:szCs w:val="20"/>
        </w:rPr>
        <w:t>, B.B. Author</w:t>
      </w:r>
      <w:r w:rsidRPr="007E346D">
        <w:rPr>
          <w:rFonts w:ascii="Times New Roman" w:hAnsi="Times New Roman" w:cs="Times New Roman"/>
          <w:b/>
          <w:sz w:val="20"/>
          <w:szCs w:val="20"/>
          <w:vertAlign w:val="superscript"/>
        </w:rPr>
        <w:t>2</w:t>
      </w:r>
      <w:r w:rsidRPr="007E346D">
        <w:rPr>
          <w:rFonts w:ascii="Times New Roman" w:hAnsi="Times New Roman" w:cs="Times New Roman"/>
          <w:b/>
          <w:sz w:val="20"/>
          <w:szCs w:val="20"/>
        </w:rPr>
        <w:t>, C.C. Author</w:t>
      </w:r>
      <w:r w:rsidRPr="007E346D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14:paraId="5343ADE5" w14:textId="77777777" w:rsidR="007E346D" w:rsidRDefault="007E346D" w:rsidP="00E957F1">
      <w:pPr>
        <w:jc w:val="center"/>
        <w:rPr>
          <w:rFonts w:ascii="Times New Roman" w:hAnsi="Times New Roman" w:cs="Times New Roman"/>
          <w:sz w:val="20"/>
          <w:szCs w:val="20"/>
        </w:rPr>
      </w:pPr>
      <w:r w:rsidRPr="00126B03">
        <w:rPr>
          <w:rFonts w:ascii="Times New Roman" w:hAnsi="Times New Roman" w:cs="Times New Roman"/>
          <w:sz w:val="20"/>
          <w:szCs w:val="20"/>
        </w:rPr>
        <w:t>(Designate one author as the corresponding author indicating by an asterisk)</w:t>
      </w:r>
    </w:p>
    <w:p w14:paraId="1B354DA8" w14:textId="208CC493" w:rsidR="00320DF7" w:rsidRPr="00126B03" w:rsidRDefault="00320DF7" w:rsidP="00E957F1">
      <w:pPr>
        <w:jc w:val="center"/>
        <w:rPr>
          <w:rFonts w:ascii="Times New Roman" w:hAnsi="Times New Roman" w:cs="Times New Roman"/>
          <w:sz w:val="20"/>
          <w:szCs w:val="20"/>
        </w:rPr>
      </w:pPr>
      <w:r w:rsidRPr="00317AE4">
        <w:rPr>
          <w:rFonts w:ascii="Times New Roman" w:hAnsi="Times New Roman" w:cs="Times New Roman"/>
          <w:sz w:val="18"/>
          <w:szCs w:val="18"/>
        </w:rPr>
        <w:t>Corresponding Author’s email:psirimanne@hotmail.com</w:t>
      </w:r>
    </w:p>
    <w:p w14:paraId="66731BEE" w14:textId="77777777" w:rsidR="00E957F1" w:rsidRDefault="007E346D" w:rsidP="00E957F1">
      <w:pPr>
        <w:jc w:val="center"/>
        <w:rPr>
          <w:rFonts w:ascii="Times New Roman" w:hAnsi="Times New Roman" w:cs="Times New Roman"/>
          <w:sz w:val="18"/>
          <w:szCs w:val="18"/>
        </w:rPr>
      </w:pPr>
      <w:r w:rsidRPr="007E346D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E346D">
        <w:rPr>
          <w:rFonts w:ascii="Times New Roman" w:hAnsi="Times New Roman" w:cs="Times New Roman"/>
          <w:sz w:val="18"/>
          <w:szCs w:val="18"/>
        </w:rPr>
        <w:t>Monash University</w:t>
      </w:r>
      <w:r>
        <w:rPr>
          <w:rFonts w:ascii="Times New Roman" w:hAnsi="Times New Roman" w:cs="Times New Roman"/>
          <w:sz w:val="18"/>
          <w:szCs w:val="18"/>
        </w:rPr>
        <w:t>, School of Business and Economics, McMahons Road, Frankston 3199, Australia</w:t>
      </w:r>
    </w:p>
    <w:p w14:paraId="69036F52" w14:textId="57E9055C" w:rsidR="007E346D" w:rsidRDefault="007E346D" w:rsidP="00E957F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 w:val="18"/>
          <w:szCs w:val="18"/>
        </w:rPr>
        <w:t>School of Computer and Engineering, Ch</w:t>
      </w:r>
      <w:r w:rsidR="00E04D43">
        <w:rPr>
          <w:rFonts w:ascii="Times New Roman" w:hAnsi="Times New Roman" w:cs="Times New Roman"/>
          <w:sz w:val="18"/>
          <w:szCs w:val="18"/>
        </w:rPr>
        <w:t>ung-</w:t>
      </w:r>
      <w:proofErr w:type="spellStart"/>
      <w:r w:rsidR="00E04D43">
        <w:rPr>
          <w:rFonts w:ascii="Times New Roman" w:hAnsi="Times New Roman" w:cs="Times New Roman"/>
          <w:sz w:val="18"/>
          <w:szCs w:val="18"/>
        </w:rPr>
        <w:t>Ang</w:t>
      </w:r>
      <w:proofErr w:type="spellEnd"/>
      <w:r w:rsidR="00E04D43">
        <w:rPr>
          <w:rFonts w:ascii="Times New Roman" w:hAnsi="Times New Roman" w:cs="Times New Roman"/>
          <w:sz w:val="18"/>
          <w:szCs w:val="18"/>
        </w:rPr>
        <w:t xml:space="preserve"> University,</w:t>
      </w:r>
      <w:r w:rsidR="00CA4711">
        <w:rPr>
          <w:rFonts w:ascii="Times New Roman" w:hAnsi="Times New Roman" w:cs="Times New Roman"/>
          <w:sz w:val="18"/>
          <w:szCs w:val="18"/>
        </w:rPr>
        <w:t xml:space="preserve"> </w:t>
      </w:r>
      <w:r w:rsidR="00E04D43">
        <w:rPr>
          <w:rFonts w:ascii="Times New Roman" w:hAnsi="Times New Roman" w:cs="Times New Roman"/>
          <w:sz w:val="18"/>
          <w:szCs w:val="18"/>
        </w:rPr>
        <w:t xml:space="preserve">221, </w:t>
      </w:r>
      <w:proofErr w:type="spellStart"/>
      <w:r w:rsidR="00E04D43">
        <w:rPr>
          <w:rFonts w:ascii="Times New Roman" w:hAnsi="Times New Roman" w:cs="Times New Roman"/>
          <w:sz w:val="18"/>
          <w:szCs w:val="18"/>
        </w:rPr>
        <w:t>Heukseok</w:t>
      </w:r>
      <w:proofErr w:type="spellEnd"/>
      <w:r w:rsidR="00E04D43">
        <w:rPr>
          <w:rFonts w:ascii="Times New Roman" w:hAnsi="Times New Roman" w:cs="Times New Roman"/>
          <w:sz w:val="18"/>
          <w:szCs w:val="18"/>
        </w:rPr>
        <w:t xml:space="preserve">-dong, </w:t>
      </w:r>
      <w:proofErr w:type="spellStart"/>
      <w:r w:rsidR="00E04D43">
        <w:rPr>
          <w:rFonts w:ascii="Times New Roman" w:hAnsi="Times New Roman" w:cs="Times New Roman"/>
          <w:sz w:val="18"/>
          <w:szCs w:val="18"/>
        </w:rPr>
        <w:t>Dongiak-gu</w:t>
      </w:r>
      <w:proofErr w:type="spellEnd"/>
      <w:r w:rsidR="00E04D43">
        <w:rPr>
          <w:rFonts w:ascii="Times New Roman" w:hAnsi="Times New Roman" w:cs="Times New Roman"/>
          <w:sz w:val="18"/>
          <w:szCs w:val="18"/>
        </w:rPr>
        <w:t>, Seoul 156-756, Korea</w:t>
      </w:r>
    </w:p>
    <w:p w14:paraId="43D29247" w14:textId="77777777" w:rsidR="00E04D43" w:rsidRDefault="00E04D43" w:rsidP="00E957F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>
        <w:rPr>
          <w:rFonts w:ascii="Times New Roman" w:hAnsi="Times New Roman" w:cs="Times New Roman"/>
          <w:sz w:val="18"/>
          <w:szCs w:val="18"/>
        </w:rPr>
        <w:t xml:space="preserve">Uva Wellassa University, </w:t>
      </w:r>
      <w:proofErr w:type="spellStart"/>
      <w:r>
        <w:rPr>
          <w:rFonts w:ascii="Times New Roman" w:hAnsi="Times New Roman" w:cs="Times New Roman"/>
          <w:sz w:val="18"/>
          <w:szCs w:val="18"/>
        </w:rPr>
        <w:t>Passara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Road, </w:t>
      </w:r>
      <w:proofErr w:type="spellStart"/>
      <w:r>
        <w:rPr>
          <w:rFonts w:ascii="Times New Roman" w:hAnsi="Times New Roman" w:cs="Times New Roman"/>
          <w:sz w:val="18"/>
          <w:szCs w:val="18"/>
        </w:rPr>
        <w:t>Badulla</w:t>
      </w:r>
      <w:proofErr w:type="spellEnd"/>
      <w:r>
        <w:rPr>
          <w:rFonts w:ascii="Times New Roman" w:hAnsi="Times New Roman" w:cs="Times New Roman"/>
          <w:sz w:val="18"/>
          <w:szCs w:val="18"/>
        </w:rPr>
        <w:t>, 90000, Sri Lanka</w:t>
      </w:r>
    </w:p>
    <w:p w14:paraId="12462FF1" w14:textId="77777777" w:rsidR="00E04D43" w:rsidRDefault="00E04D43" w:rsidP="000277AF">
      <w:pPr>
        <w:rPr>
          <w:rFonts w:ascii="Times New Roman" w:hAnsi="Times New Roman" w:cs="Times New Roman"/>
          <w:sz w:val="18"/>
          <w:szCs w:val="18"/>
        </w:rPr>
      </w:pPr>
    </w:p>
    <w:p w14:paraId="29A9EF92" w14:textId="77777777" w:rsidR="00E04D43" w:rsidRDefault="00E04D43" w:rsidP="00515DFB">
      <w:pPr>
        <w:rPr>
          <w:rFonts w:ascii="Times New Roman" w:hAnsi="Times New Roman" w:cs="Times New Roman"/>
          <w:b/>
          <w:sz w:val="20"/>
          <w:szCs w:val="20"/>
        </w:rPr>
      </w:pPr>
      <w:r w:rsidRPr="00E04D43">
        <w:rPr>
          <w:rFonts w:ascii="Times New Roman" w:hAnsi="Times New Roman" w:cs="Times New Roman"/>
          <w:b/>
          <w:sz w:val="20"/>
          <w:szCs w:val="20"/>
        </w:rPr>
        <w:t>Abstract</w:t>
      </w:r>
    </w:p>
    <w:p w14:paraId="77586CAA" w14:textId="77777777" w:rsidR="00E04D43" w:rsidRDefault="00E04D43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abstract should be contained an introduction of the study with the objectives, results and followed by a major findings in a single paragraph without sub heading figurers, table or references.</w:t>
      </w:r>
    </w:p>
    <w:p w14:paraId="164DA3C1" w14:textId="77777777" w:rsidR="00E04D43" w:rsidRPr="00E04D43" w:rsidRDefault="00E04D43" w:rsidP="00E04D43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04D43">
        <w:rPr>
          <w:rFonts w:ascii="Times New Roman" w:hAnsi="Times New Roman" w:cs="Times New Roman"/>
          <w:b/>
          <w:i/>
          <w:sz w:val="18"/>
          <w:szCs w:val="18"/>
        </w:rPr>
        <w:t xml:space="preserve">Keywords: </w:t>
      </w:r>
      <w:r w:rsidRPr="00E04D43">
        <w:rPr>
          <w:rFonts w:ascii="Times New Roman" w:hAnsi="Times New Roman" w:cs="Times New Roman"/>
          <w:i/>
          <w:sz w:val="18"/>
          <w:szCs w:val="18"/>
        </w:rPr>
        <w:t>Maximum six key words separated by commas</w:t>
      </w:r>
    </w:p>
    <w:p w14:paraId="3B8FEF77" w14:textId="58873616" w:rsidR="00E04D43" w:rsidRDefault="00E04D43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E28598" w14:textId="77777777" w:rsidR="00E21AA0" w:rsidRDefault="00E21AA0" w:rsidP="00E04D43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E21AA0" w:rsidSect="00F23C51">
          <w:headerReference w:type="default" r:id="rId7"/>
          <w:pgSz w:w="11900" w:h="16840"/>
          <w:pgMar w:top="1701" w:right="907" w:bottom="1701" w:left="1021" w:header="708" w:footer="708" w:gutter="0"/>
          <w:cols w:space="708"/>
          <w:docGrid w:linePitch="360"/>
        </w:sectPr>
      </w:pPr>
    </w:p>
    <w:p w14:paraId="5C2BD822" w14:textId="5632C9E6" w:rsidR="00E21AA0" w:rsidRDefault="009A2CC3" w:rsidP="00317AE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ta-IN"/>
        </w:rPr>
        <w:lastRenderedPageBreak/>
        <w:drawing>
          <wp:anchor distT="0" distB="0" distL="114300" distR="114300" simplePos="0" relativeHeight="251669504" behindDoc="0" locked="0" layoutInCell="1" allowOverlap="1" wp14:anchorId="4D4E08A8" wp14:editId="629AC738">
            <wp:simplePos x="0" y="0"/>
            <wp:positionH relativeFrom="column">
              <wp:posOffset>3675380</wp:posOffset>
            </wp:positionH>
            <wp:positionV relativeFrom="paragraph">
              <wp:posOffset>34925</wp:posOffset>
            </wp:positionV>
            <wp:extent cx="2496820" cy="2496820"/>
            <wp:effectExtent l="0" t="0" r="0" b="0"/>
            <wp:wrapTight wrapText="bothSides">
              <wp:wrapPolygon edited="0">
                <wp:start x="0" y="0"/>
                <wp:lineTo x="0" y="21314"/>
                <wp:lineTo x="21314" y="21314"/>
                <wp:lineTo x="213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AA0" w:rsidRPr="00E21AA0">
        <w:rPr>
          <w:rFonts w:ascii="Times New Roman" w:hAnsi="Times New Roman" w:cs="Times New Roman"/>
          <w:b/>
          <w:sz w:val="20"/>
          <w:szCs w:val="20"/>
        </w:rPr>
        <w:t>1. Introduction</w:t>
      </w:r>
    </w:p>
    <w:p w14:paraId="0353450D" w14:textId="6ACA5521" w:rsidR="004478AD" w:rsidRDefault="00E21AA0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 w:rsidRPr="00E21AA0">
        <w:rPr>
          <w:rFonts w:ascii="Times New Roman" w:hAnsi="Times New Roman" w:cs="Times New Roman"/>
          <w:sz w:val="20"/>
          <w:szCs w:val="20"/>
        </w:rPr>
        <w:t>Use the template when you submit the manuscript.</w:t>
      </w:r>
      <w:r>
        <w:rPr>
          <w:rFonts w:ascii="Times New Roman" w:hAnsi="Times New Roman" w:cs="Times New Roman"/>
          <w:sz w:val="20"/>
          <w:szCs w:val="20"/>
        </w:rPr>
        <w:t xml:space="preserve"> Set your page width as 210 mm, height as 273 mm and margins as follows,</w:t>
      </w:r>
      <w:r w:rsidR="004478AD">
        <w:rPr>
          <w:rFonts w:ascii="Times New Roman" w:hAnsi="Times New Roman" w:cs="Times New Roman"/>
          <w:sz w:val="20"/>
          <w:szCs w:val="20"/>
        </w:rPr>
        <w:t xml:space="preserve"> left margin </w:t>
      </w:r>
      <w:r w:rsidR="00DC648C">
        <w:rPr>
          <w:rFonts w:ascii="Times New Roman" w:hAnsi="Times New Roman" w:cs="Times New Roman"/>
          <w:sz w:val="20"/>
          <w:szCs w:val="20"/>
        </w:rPr>
        <w:t>17.5mm, right margin 17</w:t>
      </w:r>
      <w:r>
        <w:rPr>
          <w:rFonts w:ascii="Times New Roman" w:hAnsi="Times New Roman" w:cs="Times New Roman"/>
          <w:sz w:val="20"/>
          <w:szCs w:val="20"/>
        </w:rPr>
        <w:t>.5</w:t>
      </w:r>
      <w:r w:rsidR="004478A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mm top margin</w:t>
      </w:r>
      <w:r w:rsidR="004478AD">
        <w:rPr>
          <w:rFonts w:ascii="Times New Roman" w:hAnsi="Times New Roman" w:cs="Times New Roman"/>
          <w:sz w:val="20"/>
          <w:szCs w:val="20"/>
        </w:rPr>
        <w:t xml:space="preserve"> 30 mm and bot</w:t>
      </w:r>
      <w:r w:rsidR="00DC648C">
        <w:rPr>
          <w:rFonts w:ascii="Times New Roman" w:hAnsi="Times New Roman" w:cs="Times New Roman"/>
          <w:sz w:val="20"/>
          <w:szCs w:val="20"/>
        </w:rPr>
        <w:t>tom margin 3</w:t>
      </w:r>
      <w:r w:rsidR="004478AD">
        <w:rPr>
          <w:rFonts w:ascii="Times New Roman" w:hAnsi="Times New Roman" w:cs="Times New Roman"/>
          <w:sz w:val="20"/>
          <w:szCs w:val="20"/>
        </w:rPr>
        <w:t>0 mm.</w:t>
      </w:r>
      <w:r w:rsidR="009A2CC3">
        <w:rPr>
          <w:rFonts w:ascii="Times New Roman" w:hAnsi="Times New Roman" w:cs="Times New Roman"/>
          <w:sz w:val="20"/>
          <w:szCs w:val="20"/>
        </w:rPr>
        <w:t xml:space="preserve"> </w:t>
      </w:r>
      <w:r w:rsidR="004478AD">
        <w:rPr>
          <w:rFonts w:ascii="Times New Roman" w:hAnsi="Times New Roman" w:cs="Times New Roman"/>
          <w:sz w:val="20"/>
          <w:szCs w:val="20"/>
        </w:rPr>
        <w:t>It is in two columns format except the title, name, affiliation, abstract and keywords.</w:t>
      </w:r>
      <w:r w:rsidR="000277AF">
        <w:rPr>
          <w:rFonts w:ascii="Times New Roman" w:hAnsi="Times New Roman" w:cs="Times New Roman"/>
          <w:sz w:val="20"/>
          <w:szCs w:val="20"/>
        </w:rPr>
        <w:t xml:space="preserve"> You should use Times New Roman of size 10 for the text of the paper. Sub headings are not </w:t>
      </w:r>
      <w:r w:rsidR="00126B03">
        <w:rPr>
          <w:rFonts w:ascii="Times New Roman" w:hAnsi="Times New Roman" w:cs="Times New Roman"/>
          <w:sz w:val="20"/>
          <w:szCs w:val="20"/>
        </w:rPr>
        <w:t>allowed</w:t>
      </w:r>
      <w:r w:rsidR="000277AF">
        <w:rPr>
          <w:rFonts w:ascii="Times New Roman" w:hAnsi="Times New Roman" w:cs="Times New Roman"/>
          <w:sz w:val="20"/>
          <w:szCs w:val="20"/>
        </w:rPr>
        <w:t xml:space="preserve"> in the introduction.</w:t>
      </w:r>
    </w:p>
    <w:p w14:paraId="3F59BF1F" w14:textId="77777777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05EEC3" w14:textId="2B3F859F" w:rsidR="00CD7136" w:rsidRDefault="00CD7136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D7136">
        <w:rPr>
          <w:rFonts w:ascii="Times New Roman" w:hAnsi="Times New Roman" w:cs="Times New Roman"/>
          <w:b/>
          <w:sz w:val="20"/>
          <w:szCs w:val="20"/>
        </w:rPr>
        <w:t>2. Experimental Section</w:t>
      </w:r>
    </w:p>
    <w:p w14:paraId="3EF5F4DC" w14:textId="08C66F28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 sufficient details of your experiment to repeat by some one else. Use only SI units. You may use sub headings in this section.</w:t>
      </w:r>
    </w:p>
    <w:p w14:paraId="3FA314E4" w14:textId="74DAB8DB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 headings:</w:t>
      </w:r>
    </w:p>
    <w:p w14:paraId="05F2AB1D" w14:textId="33E2FEFB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headings come in several varieties:</w:t>
      </w:r>
    </w:p>
    <w:p w14:paraId="265CB1C9" w14:textId="6B80B202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First level headings: 1. Heading</w:t>
      </w:r>
    </w:p>
    <w:p w14:paraId="2540B952" w14:textId="3304FFC5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Second level headings: 1.1. Heading</w:t>
      </w:r>
    </w:p>
    <w:p w14:paraId="61D4EEEC" w14:textId="0217F5A8" w:rsid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level headings: 1.1.1. Heading</w:t>
      </w:r>
    </w:p>
    <w:p w14:paraId="7049D7CC" w14:textId="755685C5" w:rsidR="00CD7136" w:rsidRDefault="00CA4711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E8B344" w14:textId="0E148875" w:rsidR="00CD7136" w:rsidRPr="00CD7136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Only one illustration is allowed in this section but not compulsory. Place your illustration, where it is appropriate in the text. Caption should be Times New Roman 9 </w:t>
      </w:r>
      <w:proofErr w:type="spellStart"/>
      <w:r>
        <w:rPr>
          <w:rFonts w:ascii="Times New Roman" w:hAnsi="Times New Roman" w:cs="Times New Roman"/>
          <w:sz w:val="20"/>
          <w:szCs w:val="20"/>
        </w:rPr>
        <w:t>ppt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single space and below the illustration. Leave one line space between scheme and the caption.</w:t>
      </w:r>
    </w:p>
    <w:p w14:paraId="3950C1BF" w14:textId="77777777" w:rsidR="005F5968" w:rsidRDefault="005F5968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258A16" w14:textId="7CF10527" w:rsidR="005F5968" w:rsidRDefault="003231F9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ta-I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55F98E3" wp14:editId="135C3FE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1828800" cy="685800"/>
                <wp:effectExtent l="50800" t="25400" r="127000" b="101600"/>
                <wp:wrapThrough wrapText="bothSides">
                  <wp:wrapPolygon edited="0">
                    <wp:start x="-600" y="-800"/>
                    <wp:lineTo x="-600" y="24000"/>
                    <wp:lineTo x="8700" y="24000"/>
                    <wp:lineTo x="12600" y="23200"/>
                    <wp:lineTo x="22500" y="16000"/>
                    <wp:lineTo x="22800" y="7200"/>
                    <wp:lineTo x="18300" y="3200"/>
                    <wp:lineTo x="8700" y="-800"/>
                    <wp:lineTo x="-600" y="-80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685800"/>
                          <a:chOff x="0" y="0"/>
                          <a:chExt cx="1828800" cy="6858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1028700" y="114300"/>
                            <a:ext cx="457200" cy="457200"/>
                            <a:chOff x="0" y="0"/>
                            <a:chExt cx="457200" cy="4572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457200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342900"/>
                              <a:ext cx="457200" cy="1143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Straight Connector 6"/>
                        <wps:cNvCnPr/>
                        <wps:spPr>
                          <a:xfrm>
                            <a:off x="685800" y="171450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685800" y="514350"/>
                            <a:ext cx="342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485900" y="17780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1485900" y="412750"/>
                            <a:ext cx="342900" cy="1143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E99FE" id="Group 10" o:spid="_x0000_s1026" style="position:absolute;margin-left:0;margin-top:8.95pt;width:2in;height:54pt;z-index:251668480" coordsize="18288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">
                <v:rect id="Rectangle 1" o:spid="_x0000_s1027" style="position:absolute;width:685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z1bsA&#10;AADaAAAADwAAAGRycy9kb3ducmV2LnhtbERPTWsCMRC9F/wPYQRvNWsPsmzNLkURetVt70My3YRu&#10;JksSdf33Rij0NDze5+y62Y/iSjG5wAo26woEsQ7G8aDgqz++1iBSRjY4BiYFd0rQtYuXHTYm3PhE&#10;13MeRAnh1KACm/PUSJm0JY9pHSbiwv2E6DEXGAdpIt5KuB/lW1VtpUfHpcHiRHtL+vd88QoOOubR&#10;oKv3SZv+2+qtdRGVWi3nj3cQmeb8L/5zf5oyH56vPK9s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l89W7AAAA2gAAAA8AAAAAAAAAAAAAAAAAmAIAAGRycy9kb3ducmV2Lnht&#10;bFBLBQYAAAAABAAEAPUAAACAAwAAAAA=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group id="Group 5" o:spid="_x0000_s1028" style="position:absolute;left:10287;top:1143;width:4572;height:4572" coordsize="4572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2" o:spid="_x0000_s1029" style="position:absolute;width:4572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torsA&#10;AADaAAAADwAAAGRycy9kb3ducmV2LnhtbESPwYoCMRBE74L/EFrYm2b0IDIaRRTBq7p7b5J2Epx0&#10;hiTq+PdmQfBYVNUrarXpfSseFJMLrGA6qUAQ62AcNwp+L4fxAkTKyAbbwKTgRQk26+FghbUJTz7R&#10;45wbUSCcalRgc+5qKZO25DFNQkdcvGuIHnORsZEm4rPAfStnVTWXHh2XBYsd7Szp2/nuFex1zK1B&#10;t9glbS5/Vs+ti6jUz6jfLkFk6vM3/GkfjYIZ/F8pN0Cu3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W3baK7AAAA2gAAAA8AAAAAAAAAAAAAAAAAmAIAAGRycy9kb3ducmV2Lnht&#10;bFBLBQYAAAAABAAEAPUAAACAAw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rect id="Rectangle 4" o:spid="_x0000_s1030" style="position:absolute;top:342900;width:457200;height:114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QTbwA&#10;AADaAAAADwAAAGRycy9kb3ducmV2LnhtbESPzYoCMRCE78K+Q+gFb05mFxEZjSKKsFf/7k3SToKT&#10;zpBkdfbtN4Lgsaiqr6jlevCduFNMLrCCr6oGQayDcdwqOJ/2kzmIlJENdoFJwR8lWK8+RktsTHjw&#10;ge7H3IoC4dSgAptz30iZtCWPqQo9cfGuIXrMRcZWmoiPAved/K7rmfTouCxY7GlrSd+Ov17BTsfc&#10;GXTzbdLmdLF6Zl1Epcafw2YBItOQ3+FX+8comMLzSrkBcvU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ElBNvAAAANoAAAAPAAAAAAAAAAAAAAAAAJgCAABkcnMvZG93bnJldi54&#10;bWxQSwUGAAAAAAQABAD1AAAAgQMAAAAA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rect>
                </v:group>
                <v:line id="Straight Connector 6" o:spid="_x0000_s1031" style="position:absolute;visibility:visible;mso-wrap-style:square" from="6858,1714" to="10287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52MAAAADaAAAADwAAAGRycy9kb3ducmV2LnhtbESPX2vCMBTF3wd+h3AHe5vpRilbNUor&#10;FPq6Ot/vmmtbbW5KErX79stA8PFw/vw46+1sRnEl5wfLCt6WCQji1uqBOwXf++r1A4QPyBpHy6Tg&#10;lzxsN4unNeba3viLrk3oRBxhn6OCPoQpl9K3PRn0SzsRR+9oncEQpeukdniL42aU70mSSYMDR0KP&#10;E+16as/NxURIUtqykn6fpsXls64OP0N3ckq9PM/FCkSgOTzC93atFWTwfyXe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OdjAAAAA2g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7" o:spid="_x0000_s1032" style="position:absolute;visibility:visible;mso-wrap-style:square" from="6858,5143" to="10287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Q74AAADaAAAADwAAAGRycy9kb3ducmV2LnhtbESPS4vCMBSF9wP+h3CF2Y2pIj6qUXSg&#10;4NbX/tpc22pzU5Ko9d8bQXB5OI+PM1+2phZ3cr6yrKDfS0AQ51ZXXCg47LO/CQgfkDXWlknBkzws&#10;F52fOabaPnhL910oRBxhn6KCMoQmldLnJRn0PdsQR+9sncEQpSukdviI46aWgyQZSYMVR0KJDf2X&#10;lF93NxMhydquM+n3w+HqNt1kx1NVXJxSv912NQMRqA3f8Ke90QrG8L4Sb4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ZxDvgAAANo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3" type="#_x0000_t32" style="position:absolute;left:14859;top:1778;width:3429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jEb8AAADaAAAADwAAAGRycy9kb3ducmV2LnhtbERPy4rCMBTdC/5DuAPuNB1hRDpGKaIg&#10;jAo+Zn+nudOHzU1Jota/NwvB5eG8Z4vONOJGzleWFXyOEhDEudUVFwrOp/VwCsIHZI2NZVLwIA+L&#10;eb83w1TbOx/odgyFiCHsU1RQhtCmUvq8JIN+ZFviyP1bZzBE6AqpHd5juGnkOEkm0mDFsaHElpYl&#10;5Zfj1Sj4WrlD1tbb0/7X+fXVVn9uV/8oNfjosm8QgbrwFr/cG60gbo1X4g2Q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ijEb8AAADa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9" o:spid="_x0000_s1034" type="#_x0000_t32" style="position:absolute;left:14859;top:4127;width:3429;height:1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r4q8QAAADaAAAADwAAAGRycy9kb3ducmV2LnhtbESPT2vCQBTE7wW/w/KE3nRjwVKjmyCC&#10;TQ+l9d/B4yP7TILZtyG7xqSfvlsQehxm5jfMKu1NLTpqXWVZwWwagSDOra64UHA6bidvIJxH1lhb&#10;JgUDOUiT0dMKY23vvKfu4AsRIOxiVFB638RSurwkg25qG+LgXWxr0AfZFlK3eA9wU8uXKHqVBisO&#10;CyU2tCkpvx5uRkGxN+ddNgzfw/v55+uzM9nc95lSz+N+vQThqff/4Uf7QytYwN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uvirxAAAANo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w10:wrap type="through"/>
              </v:group>
            </w:pict>
          </mc:Fallback>
        </mc:AlternateContent>
      </w:r>
    </w:p>
    <w:p w14:paraId="3D2F55B2" w14:textId="359E2A87" w:rsidR="005F5968" w:rsidRDefault="00CD7136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51CEE" wp14:editId="402BB1B0">
                <wp:simplePos x="0" y="0"/>
                <wp:positionH relativeFrom="column">
                  <wp:posOffset>48895</wp:posOffset>
                </wp:positionH>
                <wp:positionV relativeFrom="paragraph">
                  <wp:posOffset>81915</wp:posOffset>
                </wp:positionV>
                <wp:extent cx="457200" cy="457200"/>
                <wp:effectExtent l="50800" t="25400" r="76200" b="101600"/>
                <wp:wrapTight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ight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2CB12" id="Oval 3" o:spid="_x0000_s1026" style="position:absolute;margin-left:3.85pt;margin-top:6.4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ight"/>
              </v:oval>
            </w:pict>
          </mc:Fallback>
        </mc:AlternateContent>
      </w:r>
    </w:p>
    <w:p w14:paraId="5BF75020" w14:textId="77777777" w:rsidR="005F5968" w:rsidRDefault="005F5968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FC2A1E" w14:textId="77777777" w:rsidR="00DC648C" w:rsidRDefault="00DC648C" w:rsidP="00E04D4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E8B52F" w14:textId="77777777" w:rsidR="00DC648C" w:rsidRDefault="00DC648C" w:rsidP="00E04D4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2B7BC8AE" w14:textId="77777777" w:rsidR="00DC648C" w:rsidRDefault="00DC648C" w:rsidP="00E04D4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6CE97AC" w14:textId="77777777" w:rsidR="00DC648C" w:rsidRDefault="00DC648C" w:rsidP="00E04D43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9C9B9E3" w14:textId="4A1796D6" w:rsidR="005F5968" w:rsidRPr="003231F9" w:rsidRDefault="003231F9" w:rsidP="009A2CC3">
      <w:pPr>
        <w:rPr>
          <w:rFonts w:ascii="Times New Roman" w:hAnsi="Times New Roman" w:cs="Times New Roman"/>
          <w:sz w:val="18"/>
          <w:szCs w:val="18"/>
        </w:rPr>
      </w:pPr>
      <w:r w:rsidRPr="003231F9">
        <w:rPr>
          <w:rFonts w:ascii="Times New Roman" w:hAnsi="Times New Roman" w:cs="Times New Roman"/>
          <w:b/>
          <w:sz w:val="18"/>
          <w:szCs w:val="18"/>
        </w:rPr>
        <w:t>Scheme 1</w:t>
      </w:r>
      <w:r w:rsidRPr="003231F9">
        <w:rPr>
          <w:rFonts w:ascii="Times New Roman" w:hAnsi="Times New Roman" w:cs="Times New Roman"/>
          <w:sz w:val="18"/>
          <w:szCs w:val="18"/>
        </w:rPr>
        <w:t>. Block diagram of the experimental section</w:t>
      </w:r>
    </w:p>
    <w:p w14:paraId="0AED0047" w14:textId="77777777" w:rsidR="005F5968" w:rsidRDefault="005F5968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3049DB" w14:textId="53FB2AB1" w:rsidR="005F5968" w:rsidRDefault="003231F9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1F9">
        <w:rPr>
          <w:rFonts w:ascii="Times New Roman" w:hAnsi="Times New Roman" w:cs="Times New Roman"/>
          <w:b/>
          <w:sz w:val="20"/>
          <w:szCs w:val="20"/>
        </w:rPr>
        <w:t>3. Results and Discussion</w:t>
      </w:r>
    </w:p>
    <w:p w14:paraId="211229AF" w14:textId="065F89C3" w:rsidR="00811E43" w:rsidRPr="00D85653" w:rsidRDefault="00317AE4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Write your results and discussion under this section</w:t>
      </w:r>
    </w:p>
    <w:p w14:paraId="334D1C8D" w14:textId="77777777" w:rsidR="00F23C51" w:rsidRDefault="00F23C51" w:rsidP="00F23C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231F9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>1.</w:t>
      </w:r>
      <w:r w:rsidRPr="003231F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Figures and Tables</w:t>
      </w:r>
    </w:p>
    <w:p w14:paraId="4EE84172" w14:textId="1FB22B86" w:rsidR="00DC648C" w:rsidRDefault="00F23C51" w:rsidP="00D85653">
      <w:pPr>
        <w:ind w:right="-7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illustrations (Figures, Tables Drawings,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Photog</w:t>
      </w:r>
      <w:r w:rsidR="009A2CC3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9A2CC3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>
        <w:rPr>
          <w:rFonts w:ascii="Times New Roman" w:hAnsi="Times New Roman" w:cs="Times New Roman"/>
          <w:sz w:val="20"/>
          <w:szCs w:val="20"/>
        </w:rPr>
        <w:t>aphs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through the paper at the most appropriate </w:t>
      </w:r>
      <w:r w:rsidR="00DC648C">
        <w:rPr>
          <w:rFonts w:ascii="Times New Roman" w:hAnsi="Times New Roman" w:cs="Times New Roman"/>
          <w:sz w:val="20"/>
          <w:szCs w:val="20"/>
        </w:rPr>
        <w:t>p</w:t>
      </w:r>
      <w:r w:rsidR="009A2CC3">
        <w:rPr>
          <w:rFonts w:ascii="Times New Roman" w:hAnsi="Times New Roman" w:cs="Times New Roman"/>
          <w:sz w:val="20"/>
          <w:szCs w:val="20"/>
        </w:rPr>
        <w:t>lace. Nu -</w:t>
      </w:r>
      <w:proofErr w:type="spellStart"/>
      <w:r w:rsidR="009A2CC3">
        <w:rPr>
          <w:rFonts w:ascii="Times New Roman" w:hAnsi="Times New Roman" w:cs="Times New Roman"/>
          <w:sz w:val="20"/>
          <w:szCs w:val="20"/>
        </w:rPr>
        <w:t>m</w:t>
      </w:r>
      <w:r w:rsidR="00D85653">
        <w:rPr>
          <w:rFonts w:ascii="Times New Roman" w:hAnsi="Times New Roman" w:cs="Times New Roman"/>
          <w:sz w:val="20"/>
          <w:szCs w:val="20"/>
        </w:rPr>
        <w:t>ber</w:t>
      </w:r>
      <w:proofErr w:type="spellEnd"/>
      <w:r w:rsidR="00D85653">
        <w:rPr>
          <w:rFonts w:ascii="Times New Roman" w:hAnsi="Times New Roman" w:cs="Times New Roman"/>
          <w:sz w:val="20"/>
          <w:szCs w:val="20"/>
        </w:rPr>
        <w:t xml:space="preserve"> the illustrations </w:t>
      </w:r>
      <w:r w:rsidR="00DC648C">
        <w:rPr>
          <w:rFonts w:ascii="Times New Roman" w:hAnsi="Times New Roman" w:cs="Times New Roman"/>
          <w:sz w:val="20"/>
          <w:szCs w:val="20"/>
        </w:rPr>
        <w:t xml:space="preserve">but number the figures </w:t>
      </w:r>
      <w:r w:rsidR="00D85653">
        <w:rPr>
          <w:rFonts w:ascii="Times New Roman" w:hAnsi="Times New Roman" w:cs="Times New Roman"/>
          <w:sz w:val="20"/>
          <w:szCs w:val="20"/>
        </w:rPr>
        <w:t>and tables separately.</w:t>
      </w:r>
      <w:r w:rsidR="00D85653" w:rsidRPr="005E10EA">
        <w:rPr>
          <w:rFonts w:ascii="Times New Roman" w:hAnsi="Times New Roman" w:cs="Times New Roman"/>
          <w:sz w:val="20"/>
          <w:szCs w:val="20"/>
        </w:rPr>
        <w:t xml:space="preserve"> </w:t>
      </w:r>
      <w:r w:rsidR="00D85653">
        <w:rPr>
          <w:rFonts w:ascii="Times New Roman" w:hAnsi="Times New Roman" w:cs="Times New Roman"/>
          <w:sz w:val="20"/>
          <w:szCs w:val="20"/>
        </w:rPr>
        <w:t xml:space="preserve">Caption should be Times New Roman 9 </w:t>
      </w:r>
      <w:proofErr w:type="spellStart"/>
      <w:r w:rsidR="00D85653">
        <w:rPr>
          <w:rFonts w:ascii="Times New Roman" w:hAnsi="Times New Roman" w:cs="Times New Roman"/>
          <w:sz w:val="20"/>
          <w:szCs w:val="20"/>
        </w:rPr>
        <w:t>ppt</w:t>
      </w:r>
      <w:proofErr w:type="spellEnd"/>
      <w:r w:rsidR="00D85653">
        <w:rPr>
          <w:rFonts w:ascii="Times New Roman" w:hAnsi="Times New Roman" w:cs="Times New Roman"/>
          <w:sz w:val="20"/>
          <w:szCs w:val="20"/>
        </w:rPr>
        <w:t xml:space="preserve"> single space and</w:t>
      </w:r>
      <w:r w:rsidR="00D85653" w:rsidRPr="00F23C51">
        <w:rPr>
          <w:rFonts w:ascii="Times New Roman" w:hAnsi="Times New Roman" w:cs="Times New Roman"/>
          <w:sz w:val="20"/>
          <w:szCs w:val="20"/>
        </w:rPr>
        <w:t xml:space="preserve"> </w:t>
      </w:r>
      <w:r w:rsidR="00D85653">
        <w:rPr>
          <w:rFonts w:ascii="Times New Roman" w:hAnsi="Times New Roman" w:cs="Times New Roman"/>
          <w:sz w:val="20"/>
          <w:szCs w:val="20"/>
        </w:rPr>
        <w:t xml:space="preserve">below the illustration. </w:t>
      </w:r>
    </w:p>
    <w:p w14:paraId="61F85B02" w14:textId="77777777" w:rsidR="00CA4711" w:rsidRPr="005B3267" w:rsidRDefault="00CA4711" w:rsidP="00CA4711">
      <w:pPr>
        <w:ind w:right="-71"/>
        <w:rPr>
          <w:rFonts w:ascii="Times New Roman" w:hAnsi="Times New Roman" w:cs="Times New Roman"/>
          <w:sz w:val="20"/>
          <w:szCs w:val="20"/>
        </w:rPr>
      </w:pPr>
      <w:r w:rsidRPr="005B3267">
        <w:rPr>
          <w:rFonts w:ascii="Times New Roman" w:hAnsi="Times New Roman" w:cs="Times New Roman"/>
          <w:bCs/>
          <w:sz w:val="20"/>
          <w:szCs w:val="20"/>
        </w:rPr>
        <w:t>Fig 1</w:t>
      </w:r>
      <w:r w:rsidRPr="005B326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B3267">
        <w:rPr>
          <w:rFonts w:ascii="Times New Roman" w:hAnsi="Times New Roman" w:cs="Times New Roman"/>
          <w:sz w:val="20"/>
          <w:szCs w:val="20"/>
        </w:rPr>
        <w:t xml:space="preserve">Absorption spectrum of natural fruit juice (a) </w:t>
      </w:r>
      <w:proofErr w:type="spellStart"/>
      <w:r w:rsidRPr="005B3267">
        <w:rPr>
          <w:rFonts w:ascii="Times New Roman" w:hAnsi="Times New Roman" w:cs="Times New Roman"/>
          <w:sz w:val="20"/>
          <w:szCs w:val="20"/>
        </w:rPr>
        <w:t>pomegran</w:t>
      </w:r>
      <w:proofErr w:type="spellEnd"/>
      <w:r w:rsidRPr="005B3267">
        <w:rPr>
          <w:rFonts w:ascii="Times New Roman" w:hAnsi="Times New Roman" w:cs="Times New Roman"/>
          <w:sz w:val="20"/>
          <w:szCs w:val="20"/>
        </w:rPr>
        <w:t>-ate (b) red-flesh dragon (c) prickly pear cactus and (d) red ginger lily</w:t>
      </w:r>
    </w:p>
    <w:p w14:paraId="0FC849A6" w14:textId="77777777" w:rsidR="00CA4711" w:rsidRPr="005B3267" w:rsidRDefault="00CA4711" w:rsidP="00CA4711">
      <w:pPr>
        <w:ind w:right="-71"/>
        <w:rPr>
          <w:rFonts w:ascii="Times New Roman" w:hAnsi="Times New Roman" w:cs="Times New Roman"/>
          <w:b/>
          <w:sz w:val="20"/>
          <w:szCs w:val="20"/>
        </w:rPr>
      </w:pPr>
    </w:p>
    <w:p w14:paraId="58E3FE0B" w14:textId="77777777" w:rsidR="002D6A9D" w:rsidRPr="005B3267" w:rsidRDefault="002D6A9D" w:rsidP="002D6A9D">
      <w:pPr>
        <w:rPr>
          <w:rFonts w:ascii="Times New Roman" w:hAnsi="Times New Roman" w:cs="Times New Roman"/>
          <w:sz w:val="20"/>
          <w:szCs w:val="20"/>
        </w:rPr>
      </w:pPr>
      <w:r w:rsidRPr="005B3267">
        <w:rPr>
          <w:rFonts w:ascii="Times New Roman" w:hAnsi="Times New Roman" w:cs="Times New Roman"/>
          <w:sz w:val="20"/>
          <w:szCs w:val="20"/>
        </w:rPr>
        <w:t>Table 1. Stomach sample composition of the main prey groups consumed by Macaroni Penguins during Chick-rearing (Based on total wet mass of prey components in all</w:t>
      </w:r>
      <w:r w:rsidRPr="005B32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B3267">
        <w:rPr>
          <w:rFonts w:ascii="Times New Roman" w:hAnsi="Times New Roman" w:cs="Times New Roman"/>
          <w:sz w:val="20"/>
          <w:szCs w:val="20"/>
        </w:rPr>
        <w:t>samples).</w:t>
      </w:r>
    </w:p>
    <w:p w14:paraId="343B4380" w14:textId="77777777" w:rsidR="002D6A9D" w:rsidRPr="00CA4711" w:rsidRDefault="002D6A9D" w:rsidP="002D6A9D">
      <w:pPr>
        <w:rPr>
          <w:sz w:val="12"/>
          <w:szCs w:val="12"/>
        </w:rPr>
      </w:pPr>
    </w:p>
    <w:tbl>
      <w:tblPr>
        <w:tblStyle w:val="TableGrid"/>
        <w:tblW w:w="4765" w:type="dxa"/>
        <w:tblLook w:val="04A0" w:firstRow="1" w:lastRow="0" w:firstColumn="1" w:lastColumn="0" w:noHBand="0" w:noVBand="1"/>
      </w:tblPr>
      <w:tblGrid>
        <w:gridCol w:w="1350"/>
        <w:gridCol w:w="766"/>
        <w:gridCol w:w="516"/>
        <w:gridCol w:w="766"/>
        <w:gridCol w:w="516"/>
        <w:gridCol w:w="766"/>
        <w:gridCol w:w="516"/>
      </w:tblGrid>
      <w:tr w:rsidR="00A73A09" w:rsidRPr="002D6A9D" w14:paraId="25AEDF70" w14:textId="77777777" w:rsidTr="00A73A09"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5CA8E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88C44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Total (n=53)</w:t>
            </w:r>
          </w:p>
          <w:p w14:paraId="2F79EF03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(g)                        (%)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058D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Guard  (N=35)</w:t>
            </w:r>
          </w:p>
          <w:p w14:paraId="0188ECA9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(g)                              (%)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BBB60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Crèche (n=18)</w:t>
            </w:r>
          </w:p>
          <w:p w14:paraId="7A80439D" w14:textId="77777777" w:rsidR="002D6A9D" w:rsidRPr="002D6A9D" w:rsidRDefault="002D6A9D" w:rsidP="00950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(g)                            (%)</w:t>
            </w:r>
          </w:p>
        </w:tc>
      </w:tr>
      <w:tr w:rsidR="00A73A09" w:rsidRPr="002D6A9D" w14:paraId="2A3BE1D9" w14:textId="77777777" w:rsidTr="00A73A09"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E99D7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Euphausiids</w:t>
            </w:r>
            <w:proofErr w:type="spell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091E3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2760.3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89A7ED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FC0FAE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2169.7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26538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1FB78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590.6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91A8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D6A9D" w:rsidRPr="002D6A9D" w14:paraId="2A713E94" w14:textId="77777777" w:rsidTr="00A73A0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65400D8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Fish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6FB15574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884.2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1282E11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7D7BFD71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424.5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18B6CBE5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7B8C82A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459.7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46E3C10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73A09" w:rsidRPr="002D6A9D" w14:paraId="356F858E" w14:textId="77777777" w:rsidTr="00A73A0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557A721B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Amphipods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55785471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327.4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44C5CB4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08D1D37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0A686D2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4F8EF6D6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320.6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AA05F2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A73A09" w:rsidRPr="002D6A9D" w14:paraId="577FC359" w14:textId="77777777" w:rsidTr="00A73A09"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2637460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Cephalopodes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0C744DE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4DD9E9C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251AC501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0F04744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14:paraId="38EDBB7C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133E48E9" w14:textId="77777777" w:rsidR="002D6A9D" w:rsidRPr="002D6A9D" w:rsidRDefault="002D6A9D" w:rsidP="002D6A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6A9D" w:rsidRPr="002D6A9D" w14:paraId="60EA4F66" w14:textId="77777777" w:rsidTr="00A73A09"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609B8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FB042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3982.8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9BAB5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C665B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2602.0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F782A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1CB8E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1380.8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B00CC" w14:textId="77777777" w:rsidR="002D6A9D" w:rsidRPr="002D6A9D" w:rsidRDefault="002D6A9D" w:rsidP="009503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A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7F4EC3A" w14:textId="77777777" w:rsidR="002D6A9D" w:rsidRDefault="002D6A9D" w:rsidP="002D6A9D">
      <w:r>
        <w:rPr>
          <w:vertAlign w:val="superscript"/>
        </w:rPr>
        <w:t xml:space="preserve"> </w:t>
      </w:r>
      <w:r>
        <w:t xml:space="preserve"> </w:t>
      </w:r>
    </w:p>
    <w:p w14:paraId="1A7F1ADB" w14:textId="06F2EDDE" w:rsidR="002C31EF" w:rsidRDefault="002C31EF" w:rsidP="005E10E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C31EF">
        <w:rPr>
          <w:rFonts w:ascii="Times New Roman" w:hAnsi="Times New Roman" w:cs="Times New Roman"/>
          <w:b/>
          <w:sz w:val="20"/>
          <w:szCs w:val="20"/>
        </w:rPr>
        <w:t>3.2. Equations</w:t>
      </w:r>
    </w:p>
    <w:p w14:paraId="309C1971" w14:textId="4E7EAB21" w:rsidR="002C31EF" w:rsidRDefault="002C31EF" w:rsidP="005E10E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are using Word use either the Microsoft Equation editor or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MathType</w:t>
      </w:r>
      <w:proofErr w:type="spellEnd"/>
      <w:r>
        <w:rPr>
          <w:rFonts w:ascii="Times New Roman" w:hAnsi="Times New Roman" w:cs="Times New Roman"/>
          <w:sz w:val="20"/>
          <w:szCs w:val="20"/>
        </w:rPr>
        <w:t>. Number the equations consecutively with equation number in parentheses flush with the right margin.</w:t>
      </w:r>
    </w:p>
    <w:p w14:paraId="55015F70" w14:textId="77777777" w:rsidR="002C31EF" w:rsidRDefault="002C31EF" w:rsidP="005E10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D2CA31" w14:textId="77777777" w:rsidR="005B3267" w:rsidRDefault="005B3267" w:rsidP="005E10E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B72826" w14:textId="76077893" w:rsidR="002C31EF" w:rsidRPr="002C31EF" w:rsidRDefault="002C31EF" w:rsidP="005E10EA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C31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4. Conclusion </w:t>
      </w:r>
    </w:p>
    <w:p w14:paraId="154D1B8E" w14:textId="2CE07622" w:rsidR="004B730A" w:rsidRDefault="002C31EF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Emphasize the new and important aspects of the study and the conclusions that follow from them</w:t>
      </w:r>
      <w:r w:rsidR="001935CE">
        <w:rPr>
          <w:rFonts w:ascii="Times New Roman" w:hAnsi="Times New Roman" w:cs="Times New Roman"/>
          <w:sz w:val="20"/>
          <w:szCs w:val="20"/>
        </w:rPr>
        <w:t>. Link the conclusions with the goals of the study but avoid unqualified statements and conclusions not completely supported by the data.</w:t>
      </w:r>
    </w:p>
    <w:p w14:paraId="3A20CE3E" w14:textId="77777777" w:rsidR="001935CE" w:rsidRDefault="001935CE" w:rsidP="00E04D4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794FCD6" w14:textId="44D86EE6" w:rsidR="001935CE" w:rsidRPr="001935CE" w:rsidRDefault="001935CE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935CE">
        <w:rPr>
          <w:rFonts w:ascii="Times New Roman" w:hAnsi="Times New Roman" w:cs="Times New Roman"/>
          <w:b/>
          <w:sz w:val="20"/>
          <w:szCs w:val="20"/>
        </w:rPr>
        <w:t>Acknowledgements</w:t>
      </w:r>
    </w:p>
    <w:p w14:paraId="748E3AE2" w14:textId="1675E93E" w:rsidR="005F5968" w:rsidRDefault="001935CE" w:rsidP="00E04D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Source of funding and other technical assistance may be acknowledged if required and should be stated separately after the conclusion.</w:t>
      </w:r>
    </w:p>
    <w:p w14:paraId="78E3E2F7" w14:textId="77777777" w:rsidR="00317AE4" w:rsidRDefault="00317AE4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CFC3CE" w14:textId="2A9E5545" w:rsidR="005F5968" w:rsidRDefault="001935CE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945">
        <w:rPr>
          <w:rFonts w:ascii="Times New Roman" w:hAnsi="Times New Roman" w:cs="Times New Roman"/>
          <w:b/>
          <w:sz w:val="20"/>
          <w:szCs w:val="20"/>
        </w:rPr>
        <w:t>References</w:t>
      </w:r>
    </w:p>
    <w:p w14:paraId="21DAC9CB" w14:textId="77777777" w:rsidR="00033945" w:rsidRPr="00033945" w:rsidRDefault="00033945" w:rsidP="00E04D4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3F9ECD1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sz w:val="20"/>
          <w:szCs w:val="20"/>
        </w:rPr>
        <w:t>Reference to a Journal Article (Printed):</w:t>
      </w:r>
    </w:p>
    <w:p w14:paraId="55FEFB8B" w14:textId="49BDE597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Hughes, G., </w:t>
      </w:r>
      <w:proofErr w:type="spellStart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Desantis</w:t>
      </w:r>
      <w:proofErr w:type="spellEnd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A., &amp; </w:t>
      </w:r>
      <w:proofErr w:type="spellStart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Waszak</w:t>
      </w:r>
      <w:proofErr w:type="spellEnd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F. (2013). Mechanisms of intentional binding and sensory attenuation: The role of temporal prediction, temporal control, identity prediction, and motor prediction. </w:t>
      </w:r>
      <w:r w:rsidRPr="00033945">
        <w:rPr>
          <w:rStyle w:val="Emphasis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Psychological Bulletin, 139,</w:t>
      </w:r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 133–151. </w:t>
      </w:r>
      <w:hyperlink r:id="rId9" w:history="1">
        <w:r w:rsidR="00CA4711" w:rsidRPr="006223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http://dx.doi.org/10.1037/a0028566</w:t>
        </w:r>
      </w:hyperlink>
      <w:r w:rsidRPr="00033945">
        <w:rPr>
          <w:rFonts w:ascii="Times New Roman" w:hAnsi="Times New Roman" w:cs="Times New Roman"/>
          <w:sz w:val="20"/>
          <w:szCs w:val="20"/>
        </w:rPr>
        <w:t>.</w:t>
      </w:r>
    </w:p>
    <w:p w14:paraId="70B016AD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12"/>
          <w:szCs w:val="12"/>
        </w:rPr>
      </w:pPr>
    </w:p>
    <w:p w14:paraId="03F04CC6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sz w:val="20"/>
          <w:szCs w:val="20"/>
        </w:rPr>
        <w:t>Reference to a Journal Article (Electronic</w:t>
      </w:r>
      <w:r w:rsidRPr="005A607B">
        <w:rPr>
          <w:rFonts w:ascii="Times New Roman" w:hAnsi="Times New Roman" w:cs="Times New Roman"/>
          <w:sz w:val="20"/>
          <w:szCs w:val="20"/>
        </w:rPr>
        <w:t>):</w:t>
      </w:r>
    </w:p>
    <w:p w14:paraId="5738B664" w14:textId="77777777" w:rsidR="00D345A3" w:rsidRDefault="00033945" w:rsidP="00D345A3">
      <w:pPr>
        <w:pStyle w:val="ListParagraph"/>
        <w:spacing w:line="276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3945">
        <w:rPr>
          <w:rFonts w:ascii="Times New Roman" w:hAnsi="Times New Roman" w:cs="Times New Roman"/>
          <w:sz w:val="20"/>
          <w:szCs w:val="20"/>
        </w:rPr>
        <w:t>Brittion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>, A. (2006). How much and how often should we drink? Br. Med. J., 332: 1224-1225.</w:t>
      </w:r>
      <w:r w:rsidR="00D345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59CB54" w14:textId="35BA07E0" w:rsidR="00033945" w:rsidRDefault="00033945" w:rsidP="00CA4711">
      <w:pPr>
        <w:pStyle w:val="ListParagraph"/>
        <w:spacing w:after="0" w:line="276" w:lineRule="auto"/>
        <w:ind w:left="270"/>
        <w:rPr>
          <w:rFonts w:ascii="Times New Roman" w:hAnsi="Times New Roman" w:cs="Times New Roman"/>
          <w:sz w:val="20"/>
          <w:szCs w:val="20"/>
        </w:rPr>
      </w:pPr>
      <w:r w:rsidRPr="00D345A3">
        <w:rPr>
          <w:rFonts w:ascii="Times New Roman" w:hAnsi="Times New Roman" w:cs="Times New Roman"/>
          <w:sz w:val="20"/>
          <w:szCs w:val="20"/>
        </w:rPr>
        <w:t xml:space="preserve">Available from: </w:t>
      </w:r>
      <w:r w:rsidR="00D345A3">
        <w:rPr>
          <w:rFonts w:ascii="Times New Roman" w:hAnsi="Times New Roman" w:cs="Times New Roman"/>
          <w:sz w:val="20"/>
          <w:szCs w:val="20"/>
        </w:rPr>
        <w:t>h</w:t>
      </w:r>
      <w:r w:rsidRPr="00D345A3">
        <w:rPr>
          <w:rFonts w:ascii="Times New Roman" w:hAnsi="Times New Roman" w:cs="Times New Roman"/>
          <w:sz w:val="20"/>
          <w:szCs w:val="20"/>
        </w:rPr>
        <w:t>ttp://bmj.bjjournals.com/cgi/content/full/332/7552/1224 [Accessed 2 June 2006].</w:t>
      </w:r>
    </w:p>
    <w:p w14:paraId="151DBC08" w14:textId="77777777" w:rsidR="00CA4711" w:rsidRPr="00CA4711" w:rsidRDefault="00CA4711" w:rsidP="00CA4711">
      <w:pPr>
        <w:pStyle w:val="ListParagraph"/>
        <w:spacing w:after="0" w:line="276" w:lineRule="auto"/>
        <w:ind w:left="270"/>
        <w:rPr>
          <w:rFonts w:ascii="Times New Roman" w:hAnsi="Times New Roman" w:cs="Times New Roman"/>
          <w:sz w:val="12"/>
          <w:szCs w:val="12"/>
        </w:rPr>
      </w:pPr>
    </w:p>
    <w:p w14:paraId="7CA75624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sz w:val="20"/>
          <w:szCs w:val="20"/>
        </w:rPr>
        <w:t>Reference to an</w:t>
      </w:r>
      <w:r w:rsidRPr="005A607B">
        <w:rPr>
          <w:rFonts w:ascii="Times New Roman" w:hAnsi="Times New Roman" w:cs="Times New Roman"/>
          <w:sz w:val="20"/>
          <w:szCs w:val="20"/>
        </w:rPr>
        <w:t xml:space="preserve"> </w:t>
      </w:r>
      <w:r w:rsidRPr="005A607B">
        <w:rPr>
          <w:rStyle w:val="Strong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Authored Book</w:t>
      </w:r>
      <w:r w:rsidRPr="005A607B">
        <w:rPr>
          <w:rFonts w:ascii="Times New Roman" w:hAnsi="Times New Roman" w:cs="Times New Roman"/>
          <w:b/>
          <w:sz w:val="20"/>
          <w:szCs w:val="20"/>
        </w:rPr>
        <w:t>:</w:t>
      </w:r>
    </w:p>
    <w:p w14:paraId="3AA0A036" w14:textId="77777777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Rogers, T. T., &amp; McClelland, J. L. (2004). </w:t>
      </w:r>
      <w:r w:rsidRPr="00033945">
        <w:rPr>
          <w:rStyle w:val="Emphasis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Semantic cognition: A parallel distributed processing approach. </w:t>
      </w:r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Cambridge, MA: MIT Press</w:t>
      </w:r>
    </w:p>
    <w:p w14:paraId="4132782F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14:paraId="07F7B2A2" w14:textId="77777777" w:rsidR="00033945" w:rsidRPr="005A607B" w:rsidRDefault="00033945" w:rsidP="005A607B">
      <w:p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sz w:val="20"/>
          <w:szCs w:val="20"/>
        </w:rPr>
        <w:t>Reference to a</w:t>
      </w:r>
      <w:r w:rsidRPr="005A607B">
        <w:rPr>
          <w:rFonts w:ascii="Times New Roman" w:hAnsi="Times New Roman" w:cs="Times New Roman"/>
          <w:sz w:val="20"/>
          <w:szCs w:val="20"/>
        </w:rPr>
        <w:t xml:space="preserve"> </w:t>
      </w:r>
      <w:r w:rsidRPr="005A607B">
        <w:rPr>
          <w:rStyle w:val="Strong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Chapter in an Edited Book:</w:t>
      </w:r>
    </w:p>
    <w:p w14:paraId="448CA779" w14:textId="77777777" w:rsidR="00033945" w:rsidRDefault="00033945" w:rsidP="00033945">
      <w:pPr>
        <w:spacing w:line="276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r w:rsidRPr="00033945">
        <w:rPr>
          <w:rFonts w:ascii="Times New Roman" w:hAnsi="Times New Roman" w:cs="Times New Roman"/>
          <w:sz w:val="20"/>
          <w:szCs w:val="20"/>
        </w:rPr>
        <w:t xml:space="preserve">Gill, M. J., &amp; </w:t>
      </w:r>
      <w:proofErr w:type="spellStart"/>
      <w:r w:rsidRPr="00033945">
        <w:rPr>
          <w:rFonts w:ascii="Times New Roman" w:hAnsi="Times New Roman" w:cs="Times New Roman"/>
          <w:sz w:val="20"/>
          <w:szCs w:val="20"/>
        </w:rPr>
        <w:t>Sypher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 xml:space="preserve">, B. D. (2009). Workplace incivility and organizational trust. In P. </w:t>
      </w:r>
      <w:proofErr w:type="spellStart"/>
      <w:r w:rsidRPr="00033945">
        <w:rPr>
          <w:rFonts w:ascii="Times New Roman" w:hAnsi="Times New Roman" w:cs="Times New Roman"/>
          <w:sz w:val="20"/>
          <w:szCs w:val="20"/>
        </w:rPr>
        <w:t>Lutgen-Sandvik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 xml:space="preserve"> &amp; B. D. </w:t>
      </w:r>
      <w:proofErr w:type="spellStart"/>
      <w:r w:rsidRPr="00033945">
        <w:rPr>
          <w:rFonts w:ascii="Times New Roman" w:hAnsi="Times New Roman" w:cs="Times New Roman"/>
          <w:sz w:val="20"/>
          <w:szCs w:val="20"/>
        </w:rPr>
        <w:t>Sypher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 xml:space="preserve"> (Eds.), Destructive organizational communication: Processes, consequences, and constructive ways of organizing (pp. 53–73). New York, NY: Taylor &amp; Francis.</w:t>
      </w:r>
    </w:p>
    <w:p w14:paraId="1B84CAE2" w14:textId="77777777" w:rsidR="00D345A3" w:rsidRPr="00CA4711" w:rsidRDefault="00D345A3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  <w:shd w:val="clear" w:color="auto" w:fill="FFFFFF"/>
        </w:rPr>
      </w:pPr>
    </w:p>
    <w:p w14:paraId="6301B6C1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Reference to a print Newspaper Article</w:t>
      </w:r>
    </w:p>
    <w:p w14:paraId="53CCF63C" w14:textId="77777777" w:rsidR="00033945" w:rsidRDefault="00033945" w:rsidP="00033945">
      <w:pPr>
        <w:spacing w:line="276" w:lineRule="auto"/>
        <w:ind w:left="27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Packham</w:t>
      </w:r>
      <w:proofErr w:type="spellEnd"/>
      <w:r w:rsidRPr="000339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B. (2010, January 18). Bullies to show concern: Schools to try Euro method that lets thugs off the hook. Herald-Sun. p. 6.</w:t>
      </w:r>
    </w:p>
    <w:p w14:paraId="5067FDC4" w14:textId="77777777" w:rsidR="00D345A3" w:rsidRPr="00CA4711" w:rsidRDefault="00D345A3" w:rsidP="00033945">
      <w:pPr>
        <w:spacing w:line="276" w:lineRule="auto"/>
        <w:ind w:left="270"/>
        <w:jc w:val="both"/>
        <w:rPr>
          <w:rFonts w:ascii="Times New Roman" w:hAnsi="Times New Roman" w:cs="Times New Roman"/>
          <w:color w:val="000000"/>
          <w:sz w:val="12"/>
          <w:szCs w:val="12"/>
          <w:shd w:val="clear" w:color="auto" w:fill="FFFFFF"/>
        </w:rPr>
      </w:pPr>
    </w:p>
    <w:p w14:paraId="790F39C1" w14:textId="26C5CACB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Reference to an Online Newspaper Article</w:t>
      </w:r>
    </w:p>
    <w:p w14:paraId="582798C6" w14:textId="7F006372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Gadher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D. (2007, September 2). Leap in gambling addiction forecast. </w:t>
      </w:r>
      <w:r w:rsidRPr="0003394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The Sunday Times</w:t>
      </w:r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Retrieved from </w:t>
      </w:r>
      <w:hyperlink r:id="rId10" w:history="1">
        <w:r w:rsidR="00CA4711" w:rsidRPr="006223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http://www.timesonline.co.uk</w:t>
        </w:r>
      </w:hyperlink>
    </w:p>
    <w:p w14:paraId="74200ECA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14:paraId="2421BACF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Reference to a Published Thesis</w:t>
      </w:r>
    </w:p>
    <w:p w14:paraId="3D085CF6" w14:textId="77777777" w:rsidR="00033945" w:rsidRPr="00033945" w:rsidRDefault="00033945" w:rsidP="00033945">
      <w:pPr>
        <w:pStyle w:val="ListParagraph"/>
        <w:spacing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Bozeman, A. Jr. (2007). </w:t>
      </w:r>
      <w:r w:rsidRPr="0003394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Age of onset as predictor of cognitive performance in children with seizure disorders</w:t>
      </w:r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(Doctoral dissertation). Retrieved from </w:t>
      </w: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Proquest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Dissertations and Theses. (UMI 3259752)</w:t>
      </w:r>
    </w:p>
    <w:p w14:paraId="171B4D54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lastRenderedPageBreak/>
        <w:t>Reference to an Unpublished Thesis</w:t>
      </w:r>
    </w:p>
    <w:p w14:paraId="0D7246E4" w14:textId="77777777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Imber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A. (2003). </w:t>
      </w:r>
      <w:r w:rsidRPr="00033945">
        <w:rPr>
          <w:rStyle w:val="Emphasis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Applicant reactions to graduate recruitment and selection</w:t>
      </w:r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(Unpublished Doctoral dissertation.) </w:t>
      </w: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Monash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University, Melbourne, Victoria, Australia.</w:t>
      </w:r>
    </w:p>
    <w:p w14:paraId="38110F3D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14:paraId="17D02E9F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Referencing a document in the </w:t>
      </w:r>
      <w:proofErr w:type="gramStart"/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world wide web</w:t>
      </w:r>
      <w:proofErr w:type="gramEnd"/>
    </w:p>
    <w:p w14:paraId="2899452E" w14:textId="5ED3BF97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Huges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L., &amp; McMichael, T. (2011). The </w:t>
      </w:r>
      <w:proofErr w:type="spellStart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critcal</w:t>
      </w:r>
      <w:proofErr w:type="spellEnd"/>
      <w:r w:rsidRPr="0003394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decade: Climate change and health. Retrieved from </w:t>
      </w:r>
      <w:hyperlink r:id="rId11" w:history="1">
        <w:r w:rsidR="00CA4711" w:rsidRPr="00622325">
          <w:rPr>
            <w:rStyle w:val="Hyperlink"/>
            <w:rFonts w:ascii="Times New Roman" w:hAnsi="Times New Roman" w:cs="Times New Roman"/>
            <w:sz w:val="20"/>
            <w:szCs w:val="20"/>
            <w:shd w:val="clear" w:color="auto" w:fill="FFFFFF"/>
          </w:rPr>
          <w:t>http://www.climatecouncil.org.au/uploads/1bb6887d6f8cacd5d844fc30b0857931.pdf</w:t>
        </w:r>
      </w:hyperlink>
    </w:p>
    <w:p w14:paraId="018274AD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color w:val="000000" w:themeColor="text1"/>
          <w:sz w:val="12"/>
          <w:szCs w:val="12"/>
          <w:shd w:val="clear" w:color="auto" w:fill="FFFFFF"/>
        </w:rPr>
      </w:pPr>
    </w:p>
    <w:p w14:paraId="6306832D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Reference to a Films and video recordings of films</w:t>
      </w:r>
    </w:p>
    <w:p w14:paraId="0BE34B4A" w14:textId="77777777" w:rsidR="00033945" w:rsidRDefault="00033945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r w:rsidRPr="00033945">
        <w:rPr>
          <w:rFonts w:ascii="Times New Roman" w:hAnsi="Times New Roman" w:cs="Times New Roman"/>
          <w:sz w:val="20"/>
          <w:szCs w:val="20"/>
        </w:rPr>
        <w:t xml:space="preserve">Scorsese, M. (Producer) &amp; </w:t>
      </w:r>
      <w:proofErr w:type="spellStart"/>
      <w:r w:rsidRPr="00033945">
        <w:rPr>
          <w:rFonts w:ascii="Times New Roman" w:hAnsi="Times New Roman" w:cs="Times New Roman"/>
          <w:sz w:val="20"/>
          <w:szCs w:val="20"/>
        </w:rPr>
        <w:t>Lonergan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 xml:space="preserve">, K. (Writer/Director). (2000). </w:t>
      </w:r>
      <w:proofErr w:type="gramStart"/>
      <w:r w:rsidRPr="00033945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033945">
        <w:rPr>
          <w:rFonts w:ascii="Times New Roman" w:hAnsi="Times New Roman" w:cs="Times New Roman"/>
          <w:sz w:val="20"/>
          <w:szCs w:val="20"/>
        </w:rPr>
        <w:t xml:space="preserve"> can count on me [Motion picture]. Hollywood, CA: Paramount Pictures.</w:t>
      </w:r>
    </w:p>
    <w:p w14:paraId="7C69ED6D" w14:textId="77777777" w:rsidR="00CA4711" w:rsidRPr="00CA4711" w:rsidRDefault="00CA4711" w:rsidP="00CA4711">
      <w:pPr>
        <w:pStyle w:val="ListParagraph"/>
        <w:spacing w:after="0" w:line="276" w:lineRule="auto"/>
        <w:ind w:left="270"/>
        <w:jc w:val="both"/>
        <w:rPr>
          <w:rFonts w:ascii="Times New Roman" w:hAnsi="Times New Roman" w:cs="Times New Roman"/>
          <w:sz w:val="12"/>
          <w:szCs w:val="12"/>
        </w:rPr>
      </w:pPr>
    </w:p>
    <w:p w14:paraId="13002690" w14:textId="77777777" w:rsidR="00033945" w:rsidRPr="005A607B" w:rsidRDefault="00033945" w:rsidP="005A607B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07B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Reference to a Paper from published conference proceedings available in print</w:t>
      </w:r>
    </w:p>
    <w:p w14:paraId="07D42394" w14:textId="77777777" w:rsidR="00033945" w:rsidRPr="00033945" w:rsidRDefault="00033945" w:rsidP="00033945">
      <w:pPr>
        <w:pStyle w:val="ListParagraph"/>
        <w:spacing w:line="276" w:lineRule="auto"/>
        <w:ind w:left="27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33945">
        <w:rPr>
          <w:rFonts w:ascii="Times New Roman" w:hAnsi="Times New Roman" w:cs="Times New Roman"/>
          <w:sz w:val="20"/>
          <w:szCs w:val="20"/>
        </w:rPr>
        <w:t>Arem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 xml:space="preserve">, G. L. (2006). The effects of teaching and playing experience on ability to diagnose a motor skill. In P. Brewer &amp; </w:t>
      </w:r>
      <w:proofErr w:type="spellStart"/>
      <w:r w:rsidRPr="00033945">
        <w:rPr>
          <w:rFonts w:ascii="Times New Roman" w:hAnsi="Times New Roman" w:cs="Times New Roman"/>
          <w:sz w:val="20"/>
          <w:szCs w:val="20"/>
        </w:rPr>
        <w:t>Firmin</w:t>
      </w:r>
      <w:proofErr w:type="spellEnd"/>
      <w:r w:rsidRPr="00033945">
        <w:rPr>
          <w:rFonts w:ascii="Times New Roman" w:hAnsi="Times New Roman" w:cs="Times New Roman"/>
          <w:sz w:val="20"/>
          <w:szCs w:val="20"/>
        </w:rPr>
        <w:t>, M. (Eds.), Ethnographic and qualitative research in education: Proceedings of the seventeenth annual conference (pp.1-20). Newcastle, UK: Cambridge Scholars Press.</w:t>
      </w:r>
    </w:p>
    <w:p w14:paraId="7065A042" w14:textId="77777777" w:rsidR="00033945" w:rsidRDefault="00033945" w:rsidP="00033945">
      <w:pPr>
        <w:pStyle w:val="ListParagraph"/>
        <w:spacing w:line="276" w:lineRule="auto"/>
        <w:ind w:left="270"/>
        <w:jc w:val="both"/>
        <w:rPr>
          <w:rFonts w:cstheme="minorHAnsi"/>
        </w:rPr>
      </w:pPr>
    </w:p>
    <w:p w14:paraId="1F1DF38B" w14:textId="75C72596" w:rsidR="00ED6227" w:rsidRDefault="00ED6227" w:rsidP="00033945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D6227" w:rsidSect="00DC648C">
      <w:type w:val="continuous"/>
      <w:pgSz w:w="11900" w:h="16840"/>
      <w:pgMar w:top="1440" w:right="985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27839" w14:textId="77777777" w:rsidR="00884B7F" w:rsidRDefault="00884B7F" w:rsidP="00E957F1">
      <w:r>
        <w:separator/>
      </w:r>
    </w:p>
  </w:endnote>
  <w:endnote w:type="continuationSeparator" w:id="0">
    <w:p w14:paraId="41D03435" w14:textId="77777777" w:rsidR="00884B7F" w:rsidRDefault="00884B7F" w:rsidP="00E9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A88D" w14:textId="77777777" w:rsidR="00884B7F" w:rsidRDefault="00884B7F" w:rsidP="00E957F1">
      <w:r>
        <w:separator/>
      </w:r>
    </w:p>
  </w:footnote>
  <w:footnote w:type="continuationSeparator" w:id="0">
    <w:p w14:paraId="21B2AED1" w14:textId="77777777" w:rsidR="00884B7F" w:rsidRDefault="00884B7F" w:rsidP="00E95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560D7" w14:textId="5AE12A3D" w:rsidR="00E330F3" w:rsidRDefault="002D6A9D" w:rsidP="00E330F3">
    <w:pPr>
      <w:pStyle w:val="Header"/>
      <w:jc w:val="center"/>
    </w:pPr>
    <w:r>
      <w:t>Sample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0D6F"/>
    <w:multiLevelType w:val="hybridMultilevel"/>
    <w:tmpl w:val="50346D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F1"/>
    <w:rsid w:val="000012F8"/>
    <w:rsid w:val="000277AF"/>
    <w:rsid w:val="00033945"/>
    <w:rsid w:val="00126B03"/>
    <w:rsid w:val="00162566"/>
    <w:rsid w:val="001935CE"/>
    <w:rsid w:val="002667A4"/>
    <w:rsid w:val="002C31EF"/>
    <w:rsid w:val="002D6A9D"/>
    <w:rsid w:val="00317AE4"/>
    <w:rsid w:val="00320DF7"/>
    <w:rsid w:val="003231F9"/>
    <w:rsid w:val="00346366"/>
    <w:rsid w:val="0035586A"/>
    <w:rsid w:val="003B24E2"/>
    <w:rsid w:val="00406B7B"/>
    <w:rsid w:val="004478AD"/>
    <w:rsid w:val="004B730A"/>
    <w:rsid w:val="00515DFB"/>
    <w:rsid w:val="005A607B"/>
    <w:rsid w:val="005B3267"/>
    <w:rsid w:val="005E10EA"/>
    <w:rsid w:val="005F5968"/>
    <w:rsid w:val="00645ACB"/>
    <w:rsid w:val="007C7B21"/>
    <w:rsid w:val="007E346D"/>
    <w:rsid w:val="00811E43"/>
    <w:rsid w:val="008617E2"/>
    <w:rsid w:val="00884B7F"/>
    <w:rsid w:val="009A2CC3"/>
    <w:rsid w:val="00A20271"/>
    <w:rsid w:val="00A734F1"/>
    <w:rsid w:val="00A73A09"/>
    <w:rsid w:val="00BC2D79"/>
    <w:rsid w:val="00CA4711"/>
    <w:rsid w:val="00CD7136"/>
    <w:rsid w:val="00D345A3"/>
    <w:rsid w:val="00D766E9"/>
    <w:rsid w:val="00D85653"/>
    <w:rsid w:val="00DC648C"/>
    <w:rsid w:val="00E04D43"/>
    <w:rsid w:val="00E21AA0"/>
    <w:rsid w:val="00E24067"/>
    <w:rsid w:val="00E330F3"/>
    <w:rsid w:val="00E957F1"/>
    <w:rsid w:val="00ED4E54"/>
    <w:rsid w:val="00ED6227"/>
    <w:rsid w:val="00F23C51"/>
    <w:rsid w:val="00F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CE55E"/>
  <w14:defaultImageDpi w14:val="300"/>
  <w15:docId w15:val="{CC2E0F41-1643-4CA5-B6FC-7E65C3C4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957F1"/>
  </w:style>
  <w:style w:type="character" w:customStyle="1" w:styleId="FootnoteTextChar">
    <w:name w:val="Footnote Text Char"/>
    <w:basedOn w:val="DefaultParagraphFont"/>
    <w:link w:val="FootnoteText"/>
    <w:uiPriority w:val="99"/>
    <w:rsid w:val="00E957F1"/>
  </w:style>
  <w:style w:type="character" w:styleId="FootnoteReference">
    <w:name w:val="footnote reference"/>
    <w:basedOn w:val="DefaultParagraphFont"/>
    <w:uiPriority w:val="99"/>
    <w:unhideWhenUsed/>
    <w:rsid w:val="00E957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61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E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E43"/>
    <w:rPr>
      <w:rFonts w:ascii="Lucida Grande" w:hAnsi="Lucida Grande" w:cs="Lucida Grande"/>
      <w:sz w:val="18"/>
      <w:szCs w:val="18"/>
    </w:rPr>
  </w:style>
  <w:style w:type="character" w:customStyle="1" w:styleId="11InlineHeading">
    <w:name w:val="11_Inline_Heading"/>
    <w:rsid w:val="00811E43"/>
    <w:rPr>
      <w:rFonts w:ascii="Arial" w:hAnsi="Arial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33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0F3"/>
  </w:style>
  <w:style w:type="paragraph" w:styleId="Footer">
    <w:name w:val="footer"/>
    <w:basedOn w:val="Normal"/>
    <w:link w:val="FooterChar"/>
    <w:uiPriority w:val="99"/>
    <w:unhideWhenUsed/>
    <w:rsid w:val="00E33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0F3"/>
  </w:style>
  <w:style w:type="table" w:styleId="TableGrid">
    <w:name w:val="Table Grid"/>
    <w:basedOn w:val="TableNormal"/>
    <w:uiPriority w:val="39"/>
    <w:rsid w:val="00E24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033945"/>
    <w:rPr>
      <w:i/>
      <w:iCs/>
    </w:rPr>
  </w:style>
  <w:style w:type="character" w:styleId="Strong">
    <w:name w:val="Strong"/>
    <w:basedOn w:val="DefaultParagraphFont"/>
    <w:uiPriority w:val="22"/>
    <w:qFormat/>
    <w:rsid w:val="00033945"/>
    <w:rPr>
      <w:b/>
      <w:bCs/>
    </w:rPr>
  </w:style>
  <w:style w:type="paragraph" w:styleId="ListParagraph">
    <w:name w:val="List Paragraph"/>
    <w:basedOn w:val="Normal"/>
    <w:uiPriority w:val="34"/>
    <w:qFormat/>
    <w:rsid w:val="0003394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council.org.au/uploads/1bb6887d6f8cacd5d844fc30b085793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imesonline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37/a0028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Manjusri Sirimanne</dc:creator>
  <cp:keywords/>
  <dc:description/>
  <cp:lastModifiedBy>User</cp:lastModifiedBy>
  <cp:revision>3</cp:revision>
  <cp:lastPrinted>2018-10-10T05:10:00Z</cp:lastPrinted>
  <dcterms:created xsi:type="dcterms:W3CDTF">2018-10-10T07:44:00Z</dcterms:created>
  <dcterms:modified xsi:type="dcterms:W3CDTF">2018-10-10T07:48:00Z</dcterms:modified>
</cp:coreProperties>
</file>